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203" w:rsidRDefault="00D37688">
      <w:pPr>
        <w:pStyle w:val="Standard"/>
        <w:jc w:val="right"/>
        <w:rPr>
          <w:color w:val="FFFFFF"/>
        </w:rPr>
      </w:pPr>
      <w:bookmarkStart w:id="0" w:name="_GoBack"/>
      <w:bookmarkEnd w:id="0"/>
      <w:r>
        <w:rPr>
          <w:color w:val="FFFFFF"/>
        </w:rPr>
        <w:t>ПРОЕ</w:t>
      </w:r>
    </w:p>
    <w:p w:rsidR="00A86203" w:rsidRDefault="00D37688">
      <w:pPr>
        <w:pStyle w:val="Standarduser"/>
        <w:jc w:val="center"/>
      </w:pPr>
      <w:r>
        <w:rPr>
          <w:color w:val="FFFFFF"/>
          <w:lang w:val="ru-RU"/>
        </w:rPr>
        <w:t>К</w:t>
      </w:r>
      <w:r>
        <w:rPr>
          <w:noProof/>
          <w:color w:val="FFFFFF"/>
          <w:lang w:val="ru-RU" w:eastAsia="ru-RU" w:bidi="ar-SA"/>
        </w:rPr>
        <w:drawing>
          <wp:inline distT="0" distB="0" distL="0" distR="0">
            <wp:extent cx="514439" cy="638280"/>
            <wp:effectExtent l="0" t="0" r="0" b="9420"/>
            <wp:docPr id="1" name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  <a:biLevel thresh="5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439" cy="63828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color w:val="FFFFFF"/>
          <w:lang w:val="ru-RU"/>
        </w:rPr>
        <w:t>Т</w:t>
      </w:r>
    </w:p>
    <w:p w:rsidR="00A86203" w:rsidRDefault="00D37688">
      <w:pPr>
        <w:pStyle w:val="Standarduser"/>
        <w:jc w:val="center"/>
        <w:rPr>
          <w:rFonts w:cs="Times New Roman"/>
          <w:b/>
          <w:lang w:val="ru-RU"/>
        </w:rPr>
      </w:pPr>
      <w:r>
        <w:rPr>
          <w:rFonts w:cs="Times New Roman"/>
          <w:b/>
          <w:lang w:val="ru-RU"/>
        </w:rPr>
        <w:t>БУЧАНСЬКА   МІСЬКА   РАДА</w:t>
      </w:r>
    </w:p>
    <w:p w:rsidR="00A86203" w:rsidRDefault="00D37688">
      <w:pPr>
        <w:pStyle w:val="Standarduser"/>
        <w:pBdr>
          <w:bottom w:val="single" w:sz="12" w:space="1" w:color="000001"/>
        </w:pBdr>
        <w:jc w:val="center"/>
        <w:rPr>
          <w:b/>
          <w:lang w:val="ru-RU"/>
        </w:rPr>
      </w:pPr>
      <w:r>
        <w:rPr>
          <w:b/>
          <w:lang w:val="ru-RU"/>
        </w:rPr>
        <w:t>КИЇВСЬКОЇ ОБЛАСТІ</w:t>
      </w:r>
    </w:p>
    <w:p w:rsidR="00A86203" w:rsidRDefault="00D37688">
      <w:pPr>
        <w:pStyle w:val="Standarduser"/>
        <w:jc w:val="center"/>
      </w:pPr>
      <w:r>
        <w:rPr>
          <w:rFonts w:cs="Times New Roman"/>
          <w:b/>
          <w:bCs/>
          <w:lang w:val="uk-UA"/>
        </w:rPr>
        <w:t>ШІСТДЕСЯТ СЬОМА</w:t>
      </w:r>
      <w:r>
        <w:rPr>
          <w:rFonts w:cs="Times New Roman"/>
          <w:b/>
          <w:bCs/>
          <w:lang w:val="uk-UA"/>
        </w:rPr>
        <w:t xml:space="preserve"> СЕСІЯ  </w:t>
      </w:r>
      <w:r>
        <w:rPr>
          <w:rFonts w:cs="Times New Roman"/>
          <w:b/>
          <w:lang w:val="ru-RU"/>
        </w:rPr>
        <w:t>СЬОМОГО СКЛИКАННЯ</w:t>
      </w:r>
    </w:p>
    <w:p w:rsidR="00A86203" w:rsidRDefault="00A86203">
      <w:pPr>
        <w:pStyle w:val="Standarduser"/>
        <w:jc w:val="center"/>
        <w:rPr>
          <w:lang w:val="ru-RU"/>
        </w:rPr>
      </w:pPr>
    </w:p>
    <w:p w:rsidR="00A86203" w:rsidRDefault="00D37688">
      <w:pPr>
        <w:pStyle w:val="Standarduser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Р  І   Ш   Е   Н   Н   Я</w:t>
      </w:r>
    </w:p>
    <w:p w:rsidR="00A86203" w:rsidRDefault="00A86203">
      <w:pPr>
        <w:pStyle w:val="Standarduser"/>
        <w:rPr>
          <w:lang w:val="uk-UA"/>
        </w:rPr>
      </w:pPr>
    </w:p>
    <w:p w:rsidR="00A86203" w:rsidRDefault="00D37688">
      <w:pPr>
        <w:pStyle w:val="Standarduser"/>
      </w:pPr>
      <w:r>
        <w:rPr>
          <w:b/>
          <w:bCs/>
          <w:lang w:val="ru-RU"/>
        </w:rPr>
        <w:t>«</w:t>
      </w:r>
      <w:r>
        <w:rPr>
          <w:b/>
          <w:bCs/>
          <w:lang w:val="uk-UA"/>
        </w:rPr>
        <w:t>24</w:t>
      </w:r>
      <w:r>
        <w:rPr>
          <w:b/>
          <w:bCs/>
          <w:lang w:val="ru-RU"/>
        </w:rPr>
        <w:t>»</w:t>
      </w:r>
      <w:r>
        <w:rPr>
          <w:b/>
          <w:bCs/>
          <w:lang w:val="uk-UA"/>
        </w:rPr>
        <w:t xml:space="preserve"> жовтня </w:t>
      </w:r>
      <w:r>
        <w:rPr>
          <w:b/>
          <w:bCs/>
          <w:lang w:val="ru-RU"/>
        </w:rPr>
        <w:t xml:space="preserve">2019 року </w:t>
      </w:r>
      <w:r>
        <w:rPr>
          <w:b/>
          <w:bCs/>
          <w:lang w:val="ru-RU"/>
        </w:rPr>
        <w:tab/>
      </w:r>
      <w:r>
        <w:rPr>
          <w:b/>
          <w:bCs/>
          <w:lang w:val="ru-RU"/>
        </w:rPr>
        <w:tab/>
        <w:t xml:space="preserve">                                </w:t>
      </w:r>
      <w:r>
        <w:rPr>
          <w:b/>
          <w:bCs/>
          <w:lang w:val="ru-RU"/>
        </w:rPr>
        <w:tab/>
        <w:t xml:space="preserve">                    № </w:t>
      </w:r>
      <w:r>
        <w:rPr>
          <w:b/>
          <w:bCs/>
          <w:lang w:val="uk-UA"/>
        </w:rPr>
        <w:t>4048</w:t>
      </w:r>
      <w:r>
        <w:rPr>
          <w:b/>
          <w:bCs/>
          <w:lang w:val="ru-RU"/>
        </w:rPr>
        <w:t xml:space="preserve"> - </w:t>
      </w:r>
      <w:r>
        <w:rPr>
          <w:b/>
          <w:bCs/>
          <w:lang w:val="uk-UA"/>
        </w:rPr>
        <w:t xml:space="preserve">67- </w:t>
      </w:r>
      <w:r>
        <w:rPr>
          <w:b/>
          <w:bCs/>
        </w:rPr>
        <w:t>V</w:t>
      </w:r>
      <w:r>
        <w:rPr>
          <w:b/>
          <w:bCs/>
          <w:lang w:val="uk-UA"/>
        </w:rPr>
        <w:t>ІІ</w:t>
      </w:r>
    </w:p>
    <w:p w:rsidR="00A86203" w:rsidRDefault="00A86203">
      <w:pPr>
        <w:pStyle w:val="Standard"/>
        <w:jc w:val="center"/>
        <w:rPr>
          <w:b/>
          <w:sz w:val="28"/>
          <w:szCs w:val="28"/>
        </w:rPr>
      </w:pPr>
    </w:p>
    <w:p w:rsidR="00A86203" w:rsidRDefault="00A86203">
      <w:pPr>
        <w:pStyle w:val="Standard"/>
        <w:ind w:left="450" w:right="450"/>
      </w:pPr>
    </w:p>
    <w:p w:rsidR="00A86203" w:rsidRDefault="00A86203">
      <w:pPr>
        <w:pStyle w:val="Standard"/>
      </w:pPr>
    </w:p>
    <w:p w:rsidR="00A86203" w:rsidRDefault="00D37688">
      <w:pPr>
        <w:pStyle w:val="Standard"/>
        <w:shd w:val="clear" w:color="auto" w:fill="FFFFFF"/>
        <w:tabs>
          <w:tab w:val="left" w:pos="6470"/>
        </w:tabs>
        <w:ind w:right="7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Регламенту</w:t>
      </w:r>
    </w:p>
    <w:p w:rsidR="00A86203" w:rsidRDefault="00D37688">
      <w:pPr>
        <w:pStyle w:val="Standard"/>
        <w:shd w:val="clear" w:color="auto" w:fill="FFFFFF"/>
        <w:tabs>
          <w:tab w:val="left" w:pos="6470"/>
        </w:tabs>
        <w:ind w:right="7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роботи Центру</w:t>
      </w:r>
      <w:r>
        <w:rPr>
          <w:sz w:val="28"/>
          <w:szCs w:val="28"/>
          <w:lang w:val="uk-UA"/>
        </w:rPr>
        <w:t xml:space="preserve"> надання</w:t>
      </w:r>
    </w:p>
    <w:p w:rsidR="00A86203" w:rsidRDefault="00D37688">
      <w:pPr>
        <w:pStyle w:val="Standard"/>
        <w:shd w:val="clear" w:color="auto" w:fill="FFFFFF"/>
        <w:tabs>
          <w:tab w:val="left" w:pos="6470"/>
        </w:tabs>
        <w:ind w:right="7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адміністративних послуг</w:t>
      </w:r>
    </w:p>
    <w:p w:rsidR="00A86203" w:rsidRDefault="00D37688">
      <w:pPr>
        <w:pStyle w:val="Standard"/>
        <w:shd w:val="clear" w:color="auto" w:fill="FFFFFF"/>
        <w:tabs>
          <w:tab w:val="left" w:pos="6470"/>
        </w:tabs>
        <w:ind w:right="7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Бучанської міської ради</w:t>
      </w:r>
    </w:p>
    <w:p w:rsidR="00A86203" w:rsidRDefault="00A86203">
      <w:pPr>
        <w:pStyle w:val="Standard"/>
        <w:ind w:firstLine="708"/>
        <w:jc w:val="both"/>
        <w:rPr>
          <w:sz w:val="28"/>
          <w:szCs w:val="28"/>
          <w:lang w:val="uk-UA"/>
        </w:rPr>
      </w:pPr>
    </w:p>
    <w:p w:rsidR="00A86203" w:rsidRDefault="00A86203">
      <w:pPr>
        <w:pStyle w:val="Standard"/>
        <w:ind w:firstLine="708"/>
        <w:jc w:val="both"/>
        <w:rPr>
          <w:sz w:val="28"/>
          <w:szCs w:val="28"/>
          <w:lang w:val="uk-UA"/>
        </w:rPr>
      </w:pPr>
    </w:p>
    <w:p w:rsidR="00A86203" w:rsidRDefault="00D37688">
      <w:pPr>
        <w:pStyle w:val="Standard"/>
        <w:shd w:val="clear" w:color="auto" w:fill="FFFFFF"/>
        <w:tabs>
          <w:tab w:val="left" w:pos="6470"/>
        </w:tabs>
        <w:ind w:right="74"/>
        <w:jc w:val="both"/>
      </w:pPr>
      <w:r>
        <w:rPr>
          <w:sz w:val="28"/>
          <w:szCs w:val="28"/>
          <w:lang w:val="uk-UA"/>
        </w:rPr>
        <w:t xml:space="preserve">      На виконання Закону України «Про адміністративні послуги», відповідно до Постанови Кабінету Міністрів України від 01.08.2013 № 588 «Про затвердження Примірного Регламенту центру надання </w:t>
      </w:r>
      <w:r>
        <w:rPr>
          <w:sz w:val="28"/>
          <w:szCs w:val="28"/>
          <w:lang w:val="uk-UA"/>
        </w:rPr>
        <w:t>адміністративних послуг» (із змінами), та керуючись статтями 25, 26 Закону України «Про місцеве самоврядування в Україні»,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Бучанська міська рада</w:t>
      </w:r>
    </w:p>
    <w:p w:rsidR="00A86203" w:rsidRDefault="00A86203">
      <w:pPr>
        <w:pStyle w:val="Standard"/>
        <w:shd w:val="clear" w:color="auto" w:fill="FFFFFF"/>
        <w:tabs>
          <w:tab w:val="left" w:pos="6470"/>
        </w:tabs>
        <w:ind w:right="74"/>
        <w:jc w:val="both"/>
        <w:rPr>
          <w:sz w:val="28"/>
          <w:szCs w:val="28"/>
          <w:lang w:val="uk-UA"/>
        </w:rPr>
      </w:pPr>
    </w:p>
    <w:p w:rsidR="00A86203" w:rsidRDefault="00D37688">
      <w:pPr>
        <w:pStyle w:val="Standard"/>
        <w:ind w:firstLine="708"/>
        <w:jc w:val="both"/>
      </w:pPr>
      <w:r>
        <w:rPr>
          <w:b/>
          <w:bCs/>
          <w:sz w:val="28"/>
          <w:szCs w:val="28"/>
          <w:lang w:val="uk-UA"/>
        </w:rPr>
        <w:t>ВИРІШИЛА</w:t>
      </w:r>
      <w:r>
        <w:rPr>
          <w:sz w:val="28"/>
          <w:szCs w:val="28"/>
          <w:lang w:val="uk-UA"/>
        </w:rPr>
        <w:t>:</w:t>
      </w:r>
    </w:p>
    <w:p w:rsidR="00A86203" w:rsidRDefault="00A86203">
      <w:pPr>
        <w:pStyle w:val="Standard"/>
        <w:rPr>
          <w:b/>
          <w:bCs/>
          <w:sz w:val="28"/>
          <w:szCs w:val="28"/>
          <w:lang w:val="uk-UA"/>
        </w:rPr>
      </w:pPr>
    </w:p>
    <w:p w:rsidR="00A86203" w:rsidRDefault="00D37688">
      <w:pPr>
        <w:pStyle w:val="Standard"/>
        <w:shd w:val="clear" w:color="auto" w:fill="FFFFFF"/>
        <w:tabs>
          <w:tab w:val="left" w:pos="6470"/>
        </w:tabs>
        <w:ind w:right="7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Затвердити Регламент роботи Центру надання адміністративних послуг  Бучанської міської ради (дод</w:t>
      </w:r>
      <w:r>
        <w:rPr>
          <w:sz w:val="28"/>
          <w:szCs w:val="28"/>
          <w:lang w:val="uk-UA"/>
        </w:rPr>
        <w:t xml:space="preserve">ається).  </w:t>
      </w:r>
    </w:p>
    <w:p w:rsidR="00A86203" w:rsidRDefault="00D37688">
      <w:pPr>
        <w:pStyle w:val="Standard"/>
        <w:tabs>
          <w:tab w:val="left" w:pos="8280"/>
          <w:tab w:val="left" w:pos="90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Дане рішення набирає чинності з моменту його оприлюднення.</w:t>
      </w:r>
    </w:p>
    <w:p w:rsidR="00A86203" w:rsidRDefault="00D37688">
      <w:pPr>
        <w:pStyle w:val="Standard"/>
        <w:jc w:val="both"/>
      </w:pPr>
      <w:r>
        <w:rPr>
          <w:sz w:val="28"/>
          <w:szCs w:val="28"/>
          <w:lang w:val="uk-UA"/>
        </w:rPr>
        <w:t>3. Контроль за виконанням даного рішення покласти на постійну комісію з питань регламенту, правової політики, депутатської етикита контролю за виконанням рішень ради та її виконавчого</w:t>
      </w:r>
      <w:r>
        <w:rPr>
          <w:sz w:val="28"/>
          <w:szCs w:val="28"/>
          <w:lang w:val="uk-UA"/>
        </w:rPr>
        <w:t xml:space="preserve"> комітету.</w:t>
      </w:r>
    </w:p>
    <w:p w:rsidR="00A86203" w:rsidRDefault="00A86203">
      <w:pPr>
        <w:pStyle w:val="Standard"/>
        <w:rPr>
          <w:sz w:val="28"/>
          <w:szCs w:val="28"/>
          <w:lang w:val="uk-UA"/>
        </w:rPr>
      </w:pPr>
    </w:p>
    <w:p w:rsidR="00A86203" w:rsidRDefault="00A86203">
      <w:pPr>
        <w:pStyle w:val="Standard"/>
        <w:rPr>
          <w:sz w:val="28"/>
          <w:szCs w:val="28"/>
          <w:lang w:val="uk-UA"/>
        </w:rPr>
      </w:pPr>
    </w:p>
    <w:p w:rsidR="00A86203" w:rsidRDefault="00A86203">
      <w:pPr>
        <w:pStyle w:val="Standard"/>
        <w:rPr>
          <w:sz w:val="28"/>
          <w:szCs w:val="28"/>
          <w:lang w:val="uk-UA"/>
        </w:rPr>
      </w:pPr>
    </w:p>
    <w:p w:rsidR="00A86203" w:rsidRDefault="00A86203">
      <w:pPr>
        <w:pStyle w:val="Standard"/>
        <w:rPr>
          <w:sz w:val="28"/>
          <w:szCs w:val="28"/>
          <w:lang w:val="uk-UA"/>
        </w:rPr>
      </w:pPr>
    </w:p>
    <w:p w:rsidR="00A86203" w:rsidRDefault="00D37688">
      <w:pPr>
        <w:pStyle w:val="Standard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                                                                           А.П.Федорук</w:t>
      </w:r>
    </w:p>
    <w:p w:rsidR="00A86203" w:rsidRDefault="00A86203">
      <w:pPr>
        <w:pStyle w:val="Standard"/>
        <w:rPr>
          <w:lang w:val="uk-UA"/>
        </w:rPr>
      </w:pPr>
    </w:p>
    <w:p w:rsidR="00A86203" w:rsidRDefault="00A86203">
      <w:pPr>
        <w:pStyle w:val="Standard"/>
        <w:rPr>
          <w:lang w:val="uk-UA"/>
        </w:rPr>
      </w:pPr>
    </w:p>
    <w:p w:rsidR="00A86203" w:rsidRDefault="00A86203">
      <w:pPr>
        <w:pStyle w:val="Standard"/>
        <w:rPr>
          <w:lang w:val="uk-UA"/>
        </w:rPr>
      </w:pPr>
    </w:p>
    <w:p w:rsidR="00A86203" w:rsidRDefault="00A86203">
      <w:pPr>
        <w:pStyle w:val="Standard"/>
        <w:rPr>
          <w:lang w:val="uk-UA"/>
        </w:rPr>
      </w:pPr>
    </w:p>
    <w:p w:rsidR="00A86203" w:rsidRDefault="00A86203">
      <w:pPr>
        <w:pStyle w:val="Standard"/>
        <w:rPr>
          <w:lang w:val="uk-UA"/>
        </w:rPr>
      </w:pPr>
    </w:p>
    <w:sectPr w:rsidR="00A86203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688" w:rsidRDefault="00D37688">
      <w:r>
        <w:separator/>
      </w:r>
    </w:p>
  </w:endnote>
  <w:endnote w:type="continuationSeparator" w:id="0">
    <w:p w:rsidR="00D37688" w:rsidRDefault="00D37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688" w:rsidRDefault="00D37688">
      <w:r>
        <w:rPr>
          <w:color w:val="000000"/>
        </w:rPr>
        <w:ptab w:relativeTo="margin" w:alignment="center" w:leader="none"/>
      </w:r>
    </w:p>
  </w:footnote>
  <w:footnote w:type="continuationSeparator" w:id="0">
    <w:p w:rsidR="00D37688" w:rsidRDefault="00D376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A86203"/>
    <w:rsid w:val="002C67D9"/>
    <w:rsid w:val="00A86203"/>
    <w:rsid w:val="00D3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3B02AD-017A-49B0-83A8-2C6D56D36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Standarduser">
    <w:name w:val="Standard (user)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Operator</cp:lastModifiedBy>
  <cp:revision>2</cp:revision>
  <cp:lastPrinted>2019-10-29T13:05:00Z</cp:lastPrinted>
  <dcterms:created xsi:type="dcterms:W3CDTF">2019-11-04T11:20:00Z</dcterms:created>
  <dcterms:modified xsi:type="dcterms:W3CDTF">2019-11-04T11:20:00Z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